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B065EB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Петрол Комплекс Эквипмент Кампани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"Петрол Комплекс Эквипмент Кампани"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 xml:space="preserve">едвижимое имущество, указаны в </w:t>
      </w:r>
      <w:proofErr w:type="gramStart"/>
      <w:r w:rsidR="00226F1C" w:rsidRPr="00223B9A">
        <w:rPr>
          <w:sz w:val="24"/>
          <w:szCs w:val="24"/>
        </w:rPr>
        <w:t>Приложении</w:t>
      </w:r>
      <w:proofErr w:type="gramEnd"/>
      <w:r w:rsidR="00226F1C" w:rsidRPr="00223B9A">
        <w:rPr>
          <w:sz w:val="24"/>
          <w:szCs w:val="24"/>
        </w:rPr>
        <w:t xml:space="preserve">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="006E1D5E" w:rsidRPr="00223B9A">
        <w:rPr>
          <w:sz w:val="24"/>
          <w:szCs w:val="24"/>
        </w:rPr>
        <w:t>Приложении</w:t>
      </w:r>
      <w:proofErr w:type="gramEnd"/>
      <w:r w:rsidR="006E1D5E" w:rsidRPr="00223B9A">
        <w:rPr>
          <w:sz w:val="24"/>
          <w:szCs w:val="24"/>
        </w:rPr>
        <w:t xml:space="preserve">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</w:t>
      </w:r>
      <w:proofErr w:type="gramStart"/>
      <w:r w:rsidR="00FE2C33" w:rsidRPr="00223B9A">
        <w:rPr>
          <w:sz w:val="24"/>
          <w:szCs w:val="24"/>
        </w:rPr>
        <w:t>состоянии</w:t>
      </w:r>
      <w:proofErr w:type="gramEnd"/>
      <w:r w:rsidR="00FE2C33" w:rsidRPr="00223B9A">
        <w:rPr>
          <w:sz w:val="24"/>
          <w:szCs w:val="24"/>
        </w:rPr>
        <w:t xml:space="preserve">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</w:t>
      </w:r>
      <w:proofErr w:type="gramStart"/>
      <w:r w:rsidR="00973DD2" w:rsidRPr="00223B9A">
        <w:rPr>
          <w:sz w:val="24"/>
          <w:szCs w:val="24"/>
        </w:rPr>
        <w:t>соответствии</w:t>
      </w:r>
      <w:proofErr w:type="gramEnd"/>
      <w:r w:rsidR="00973DD2" w:rsidRPr="00223B9A">
        <w:rPr>
          <w:sz w:val="24"/>
          <w:szCs w:val="24"/>
        </w:rPr>
        <w:t xml:space="preserve">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</w:t>
      </w:r>
      <w:r w:rsidR="00B065EB">
        <w:rPr>
          <w:sz w:val="24"/>
          <w:szCs w:val="24"/>
        </w:rPr>
        <w:t>ч</w:t>
      </w:r>
      <w:r w:rsidR="007A14CA" w:rsidRPr="00223B9A">
        <w:rPr>
          <w:sz w:val="24"/>
          <w:szCs w:val="24"/>
        </w:rPr>
        <w:t xml:space="preserve">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B065EB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 (не применимо)"/>
            </w:textInput>
          </w:ffData>
        </w:fldChar>
      </w:r>
      <w:bookmarkStart w:id="14" w:name="ТекстовоеПоле66"/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  <w:instrText>FORMTEXT</w:instrText>
      </w:r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</w:r>
      <w:r w:rsidR="00B065EB">
        <w:rPr>
          <w:sz w:val="24"/>
          <w:szCs w:val="24"/>
          <w:highlight w:val="lightGray"/>
          <w:lang w:val="en-US"/>
        </w:rPr>
        <w:fldChar w:fldCharType="separate"/>
      </w:r>
      <w:r w:rsidR="00B065EB" w:rsidRPr="00B065EB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 (не применимо)</w:t>
      </w:r>
      <w:r w:rsidR="00B065EB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B065EB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НДС не облагается"/>
            </w:textInput>
          </w:ffData>
        </w:fldChar>
      </w:r>
      <w:bookmarkStart w:id="15" w:name="ТекстовоеПоле55"/>
      <w:r w:rsidR="00B065EB">
        <w:rPr>
          <w:sz w:val="24"/>
          <w:szCs w:val="24"/>
          <w:highlight w:val="lightGray"/>
        </w:rPr>
        <w:instrText xml:space="preserve"> FORMTEXT </w:instrText>
      </w:r>
      <w:r w:rsidR="00B065EB">
        <w:rPr>
          <w:sz w:val="24"/>
          <w:szCs w:val="24"/>
          <w:highlight w:val="lightGray"/>
        </w:rPr>
      </w:r>
      <w:r w:rsidR="00B065EB">
        <w:rPr>
          <w:sz w:val="24"/>
          <w:szCs w:val="24"/>
          <w:highlight w:val="lightGray"/>
        </w:rPr>
        <w:fldChar w:fldCharType="separate"/>
      </w:r>
      <w:r w:rsidR="00B065EB">
        <w:rPr>
          <w:noProof/>
          <w:sz w:val="24"/>
          <w:szCs w:val="24"/>
          <w:highlight w:val="lightGray"/>
        </w:rPr>
        <w:t>НДС не облагается</w:t>
      </w:r>
      <w:r w:rsidR="00B065EB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16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16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7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7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8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19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9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</w:t>
      </w:r>
      <w:proofErr w:type="gramStart"/>
      <w:r w:rsidRPr="00223B9A">
        <w:rPr>
          <w:sz w:val="24"/>
          <w:szCs w:val="24"/>
        </w:rPr>
        <w:t>пункте</w:t>
      </w:r>
      <w:proofErr w:type="gramEnd"/>
      <w:r w:rsidRPr="00223B9A">
        <w:rPr>
          <w:sz w:val="24"/>
          <w:szCs w:val="24"/>
        </w:rPr>
        <w:t xml:space="preserve">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</w:t>
      </w:r>
      <w:proofErr w:type="gramStart"/>
      <w:r w:rsidR="00F824D0" w:rsidRPr="00AE218E">
        <w:rPr>
          <w:sz w:val="24"/>
          <w:szCs w:val="24"/>
        </w:rPr>
        <w:t>течении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>Обязанность по оплате Имущества считается исполненной Покупателем с момента поступления денежных средств на расчетный счет Продавца, указанный в настоящем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</w:t>
      </w:r>
      <w:proofErr w:type="gramStart"/>
      <w:r w:rsidR="00A90957" w:rsidRPr="00223B9A">
        <w:rPr>
          <w:sz w:val="24"/>
          <w:szCs w:val="24"/>
        </w:rPr>
        <w:t>соответствии</w:t>
      </w:r>
      <w:proofErr w:type="gramEnd"/>
      <w:r w:rsidR="00A90957" w:rsidRPr="00223B9A">
        <w:rPr>
          <w:sz w:val="24"/>
          <w:szCs w:val="24"/>
        </w:rPr>
        <w:t xml:space="preserve">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2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2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</w:t>
      </w:r>
      <w:proofErr w:type="gramStart"/>
      <w:r w:rsidRPr="00223B9A">
        <w:rPr>
          <w:sz w:val="24"/>
          <w:szCs w:val="24"/>
        </w:rPr>
        <w:t>отношении</w:t>
      </w:r>
      <w:proofErr w:type="gramEnd"/>
      <w:r w:rsidRPr="00223B9A">
        <w:rPr>
          <w:sz w:val="24"/>
          <w:szCs w:val="24"/>
        </w:rPr>
        <w:t xml:space="preserve">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 w:rsidRPr="00A21CE2">
        <w:rPr>
          <w:sz w:val="24"/>
          <w:szCs w:val="24"/>
          <w:highlight w:val="lightGray"/>
        </w:rPr>
        <w:t xml:space="preserve">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должны быть оформлены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соответствии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 уполномоченных подписывать дополнительные соглашения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к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lastRenderedPageBreak/>
        <w:t>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</w:t>
      </w:r>
      <w:r w:rsidRPr="00223B9A">
        <w:rPr>
          <w:sz w:val="24"/>
          <w:szCs w:val="24"/>
        </w:rPr>
        <w:lastRenderedPageBreak/>
        <w:t xml:space="preserve">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Покупателя</w:t>
      </w:r>
      <w:r w:rsidR="00372B50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Покупателем</w:t>
      </w:r>
      <w:r w:rsidR="00372B50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право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6D26C1">
        <w:rPr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color w:val="000000" w:themeColor="text1"/>
          <w:sz w:val="24"/>
          <w:szCs w:val="24"/>
        </w:rPr>
        <w:t xml:space="preserve">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6D26C1">
        <w:rPr>
          <w:bCs/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</w:t>
      </w:r>
      <w:r w:rsidRPr="006D26C1">
        <w:rPr>
          <w:bCs/>
          <w:color w:val="000000" w:themeColor="text1"/>
          <w:sz w:val="24"/>
          <w:szCs w:val="24"/>
        </w:rPr>
        <w:lastRenderedPageBreak/>
        <w:t xml:space="preserve">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372B50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6D26C1">
        <w:rPr>
          <w:rFonts w:ascii="Times New Roman CYR" w:hAnsi="Times New Roman CYR"/>
          <w:sz w:val="24"/>
        </w:rPr>
        <w:t xml:space="preserve">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 xml:space="preserve"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</w:t>
      </w:r>
      <w:r w:rsidRPr="006D26C1">
        <w:rPr>
          <w:color w:val="000000" w:themeColor="text1"/>
          <w:sz w:val="24"/>
        </w:rPr>
        <w:lastRenderedPageBreak/>
        <w:t>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D26C1">
        <w:rPr>
          <w:color w:val="000000" w:themeColor="text1"/>
          <w:sz w:val="24"/>
        </w:rPr>
        <w:t xml:space="preserve">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06200F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06200F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="0006200F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06200F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06200F">
        <w:rPr>
          <w:color w:val="000000" w:themeColor="text1"/>
          <w:sz w:val="24"/>
        </w:rPr>
        <w:instrText xml:space="preserve"> FORMTEXT </w:instrText>
      </w:r>
      <w:r w:rsidR="0006200F">
        <w:rPr>
          <w:color w:val="000000" w:themeColor="text1"/>
          <w:sz w:val="24"/>
        </w:rPr>
      </w:r>
      <w:r w:rsidR="0006200F">
        <w:rPr>
          <w:color w:val="000000" w:themeColor="text1"/>
          <w:sz w:val="24"/>
        </w:rPr>
        <w:fldChar w:fldCharType="separate"/>
      </w:r>
      <w:r w:rsidR="0006200F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06200F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proofErr w:type="gramStart"/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372B50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372B50">
        <w:rPr>
          <w:rFonts w:ascii="Arial" w:hAnsi="Arial"/>
          <w:color w:val="000000" w:themeColor="text1"/>
          <w:sz w:val="24"/>
        </w:rPr>
        <w:instrText xml:space="preserve"> FORMTEXT </w:instrText>
      </w:r>
      <w:r w:rsidR="00372B50">
        <w:rPr>
          <w:rFonts w:ascii="Arial" w:hAnsi="Arial"/>
          <w:color w:val="000000" w:themeColor="text1"/>
          <w:sz w:val="24"/>
        </w:rPr>
      </w:r>
      <w:r w:rsidR="00372B50">
        <w:rPr>
          <w:rFonts w:ascii="Arial" w:hAnsi="Arial"/>
          <w:color w:val="000000" w:themeColor="text1"/>
          <w:sz w:val="24"/>
        </w:rPr>
        <w:fldChar w:fldCharType="separate"/>
      </w:r>
      <w:r w:rsidR="00372B50">
        <w:rPr>
          <w:rFonts w:ascii="Arial" w:hAnsi="Arial"/>
          <w:noProof/>
          <w:color w:val="000000" w:themeColor="text1"/>
          <w:sz w:val="24"/>
        </w:rPr>
        <w:t>9</w:t>
      </w:r>
      <w:r w:rsidR="00372B50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</w:t>
      </w:r>
      <w:r w:rsidRPr="006D26C1">
        <w:rPr>
          <w:noProof/>
          <w:color w:val="000000" w:themeColor="text1"/>
          <w:sz w:val="24"/>
        </w:rPr>
        <w:lastRenderedPageBreak/>
        <w:t>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72B5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АО "ПКЭК"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иные действия, выполняемые работником в </w:t>
      </w:r>
      <w:proofErr w:type="gramStart"/>
      <w:r w:rsidRPr="00223B9A">
        <w:rPr>
          <w:sz w:val="24"/>
          <w:lang w:val="ru-RU"/>
        </w:rPr>
        <w:t>рамках</w:t>
      </w:r>
      <w:proofErr w:type="gramEnd"/>
      <w:r w:rsidRPr="00223B9A">
        <w:rPr>
          <w:sz w:val="24"/>
          <w:lang w:val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</w:t>
      </w:r>
      <w:r w:rsidR="00DC2C76" w:rsidRPr="00223B9A">
        <w:rPr>
          <w:sz w:val="24"/>
          <w:lang w:val="ru-RU"/>
        </w:rPr>
        <w:lastRenderedPageBreak/>
        <w:t>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Покупатель  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</w:t>
      </w:r>
      <w:proofErr w:type="gramEnd"/>
      <w:r w:rsidR="00DC2C76" w:rsidRPr="00223B9A">
        <w:rPr>
          <w:sz w:val="24"/>
          <w:lang w:val="ru-RU"/>
        </w:rPr>
        <w:t xml:space="preserve"> – </w:t>
      </w:r>
      <w:proofErr w:type="gramStart"/>
      <w:r w:rsidR="00DC2C76" w:rsidRPr="00223B9A">
        <w:rPr>
          <w:sz w:val="24"/>
          <w:lang w:val="ru-RU"/>
        </w:rPr>
        <w:t>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72B50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25" w:name="ТекстовоеПоле7"/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Указанное в </w:t>
      </w:r>
      <w:proofErr w:type="gramStart"/>
      <w:r w:rsidRPr="00223B9A">
        <w:rPr>
          <w:sz w:val="24"/>
          <w:lang w:val="ru-RU"/>
        </w:rPr>
        <w:t>настоящем</w:t>
      </w:r>
      <w:proofErr w:type="gramEnd"/>
      <w:r w:rsidRPr="00223B9A">
        <w:rPr>
          <w:sz w:val="24"/>
          <w:lang w:val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В случае если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</w:t>
      </w:r>
      <w:r w:rsidRPr="00223B9A">
        <w:rPr>
          <w:sz w:val="24"/>
          <w:lang w:val="ru-RU"/>
        </w:rPr>
        <w:lastRenderedPageBreak/>
        <w:t xml:space="preserve">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223B9A">
        <w:rPr>
          <w:sz w:val="24"/>
          <w:lang w:val="ru-RU"/>
        </w:rPr>
        <w:t xml:space="preserve"> и/или имущественного вреда, причиненного субъекту персональных данных.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287E84" w:rsidP="00287E84">
      <w:pPr>
        <w:pStyle w:val="22"/>
        <w:tabs>
          <w:tab w:val="left" w:pos="4605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 xml:space="preserve">Изменения и дополнения к настоящему договору действительны при условии, если они </w:t>
      </w:r>
      <w:r w:rsidR="00FE2C33" w:rsidRPr="00223B9A">
        <w:rPr>
          <w:sz w:val="24"/>
          <w:szCs w:val="24"/>
        </w:rPr>
        <w:lastRenderedPageBreak/>
        <w:t>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28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28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0E2A1D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0" w:name="ТекстовоеПоле68"/>
      <w:r w:rsidR="000E2A1D">
        <w:rPr>
          <w:sz w:val="24"/>
          <w:szCs w:val="24"/>
          <w:highlight w:val="lightGray"/>
        </w:rPr>
        <w:instrText xml:space="preserve"> FORMTEXT </w:instrText>
      </w:r>
      <w:r w:rsidR="000E2A1D">
        <w:rPr>
          <w:sz w:val="24"/>
          <w:szCs w:val="24"/>
          <w:highlight w:val="lightGray"/>
        </w:rPr>
      </w:r>
      <w:r w:rsidR="000E2A1D">
        <w:rPr>
          <w:sz w:val="24"/>
          <w:szCs w:val="24"/>
          <w:highlight w:val="lightGray"/>
        </w:rPr>
        <w:fldChar w:fldCharType="separate"/>
      </w:r>
      <w:r w:rsidR="000E2A1D">
        <w:rPr>
          <w:noProof/>
          <w:sz w:val="24"/>
          <w:szCs w:val="24"/>
          <w:highlight w:val="lightGray"/>
        </w:rPr>
        <w:t>(не применимо)</w:t>
      </w:r>
      <w:r w:rsidR="000E2A1D">
        <w:rPr>
          <w:sz w:val="24"/>
          <w:szCs w:val="24"/>
          <w:highlight w:val="lightGray"/>
        </w:rPr>
        <w:fldChar w:fldCharType="end"/>
      </w:r>
      <w:bookmarkEnd w:id="30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proofErr w:type="spellStart"/>
      <w:r w:rsidRPr="00223B9A">
        <w:rPr>
          <w:sz w:val="24"/>
          <w:szCs w:val="24"/>
        </w:rPr>
        <w:t>зданий</w:t>
      </w:r>
      <w:proofErr w:type="gramStart"/>
      <w:r w:rsidR="00DB3E21">
        <w:rPr>
          <w:sz w:val="24"/>
          <w:szCs w:val="24"/>
        </w:rPr>
        <w:t>,</w:t>
      </w:r>
      <w:r w:rsidRPr="00223B9A">
        <w:rPr>
          <w:sz w:val="24"/>
          <w:szCs w:val="24"/>
        </w:rPr>
        <w:t>с</w:t>
      </w:r>
      <w:proofErr w:type="gramEnd"/>
      <w:r w:rsidRPr="00223B9A">
        <w:rPr>
          <w:sz w:val="24"/>
          <w:szCs w:val="24"/>
        </w:rPr>
        <w:t>ооружений</w:t>
      </w:r>
      <w:proofErr w:type="spellEnd"/>
      <w:r w:rsidRPr="00223B9A">
        <w:rPr>
          <w:sz w:val="24"/>
          <w:szCs w:val="24"/>
        </w:rPr>
        <w:t xml:space="preserve">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r w:rsidR="000E2A1D">
        <w:rPr>
          <w:sz w:val="24"/>
          <w:szCs w:val="24"/>
        </w:rPr>
        <w:t xml:space="preserve"> ;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1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1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0E2A1D">
      <w:pPr>
        <w:pStyle w:val="ae"/>
        <w:widowControl w:val="0"/>
        <w:tabs>
          <w:tab w:val="left" w:pos="709"/>
        </w:tabs>
        <w:ind w:left="1423"/>
        <w:jc w:val="both"/>
        <w:rPr>
          <w:sz w:val="24"/>
          <w:szCs w:val="24"/>
        </w:rPr>
      </w:pPr>
      <w:bookmarkStart w:id="32" w:name="_GoBack"/>
      <w:bookmarkEnd w:id="32"/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72B50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&quot;ПКЭК&quot;"/>
                  </w:textInput>
                </w:ffData>
              </w:fldChar>
            </w:r>
            <w:bookmarkStart w:id="33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"ПКЭК"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5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00F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E2A1D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87E8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2B50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065EB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FB6F0-7AC2-4BD2-BE6F-52F38177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10</Pages>
  <Words>5006</Words>
  <Characters>28539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Staff</cp:lastModifiedBy>
  <cp:revision>10</cp:revision>
  <cp:lastPrinted>2018-12-14T10:12:00Z</cp:lastPrinted>
  <dcterms:created xsi:type="dcterms:W3CDTF">2019-12-24T08:24:00Z</dcterms:created>
  <dcterms:modified xsi:type="dcterms:W3CDTF">2020-01-22T06:12:00Z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